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B922" w14:textId="6883E8C2" w:rsidR="00744812" w:rsidRDefault="00B766B3" w:rsidP="00C60852">
      <w:pPr>
        <w:jc w:val="center"/>
        <w:rPr>
          <w:rFonts w:ascii="Segoe UI" w:hAnsi="Segoe UI" w:cs="Segoe UI"/>
          <w:b/>
          <w:color w:val="7B1313"/>
          <w:sz w:val="24"/>
          <w:u w:val="double"/>
        </w:rPr>
      </w:pPr>
      <w:r>
        <w:rPr>
          <w:rFonts w:ascii="Segoe UI" w:hAnsi="Segoe UI" w:cs="Segoe UI"/>
          <w:b/>
          <w:color w:val="7B1313"/>
          <w:sz w:val="24"/>
          <w:u w:val="double"/>
        </w:rPr>
        <w:t>Faculty</w:t>
      </w:r>
      <w:r w:rsidR="00AD5E05">
        <w:rPr>
          <w:rFonts w:ascii="Segoe UI" w:hAnsi="Segoe UI" w:cs="Segoe UI"/>
          <w:b/>
          <w:color w:val="7B1313"/>
          <w:sz w:val="24"/>
          <w:u w:val="double"/>
        </w:rPr>
        <w:t xml:space="preserve"> </w:t>
      </w:r>
      <w:r w:rsidR="00A95CBB">
        <w:rPr>
          <w:rFonts w:ascii="Segoe UI" w:hAnsi="Segoe UI" w:cs="Segoe UI"/>
          <w:b/>
          <w:color w:val="7B1313"/>
          <w:sz w:val="24"/>
          <w:u w:val="double"/>
        </w:rPr>
        <w:t>Delivery</w:t>
      </w:r>
      <w:r w:rsidR="00AD5E05">
        <w:rPr>
          <w:rFonts w:ascii="Segoe UI" w:hAnsi="Segoe UI" w:cs="Segoe UI"/>
          <w:b/>
          <w:color w:val="7B1313"/>
          <w:sz w:val="24"/>
          <w:u w:val="double"/>
        </w:rPr>
        <w:t xml:space="preserve"> Plan</w:t>
      </w:r>
      <w:r w:rsidR="00A95CBB">
        <w:rPr>
          <w:rFonts w:ascii="Segoe UI" w:hAnsi="Segoe UI" w:cs="Segoe UI"/>
          <w:b/>
          <w:color w:val="7B1313"/>
          <w:sz w:val="24"/>
          <w:u w:val="double"/>
        </w:rPr>
        <w:t xml:space="preserve"> </w:t>
      </w:r>
      <w:r w:rsidR="00B00081">
        <w:rPr>
          <w:rFonts w:ascii="Segoe UI" w:hAnsi="Segoe UI" w:cs="Segoe UI"/>
          <w:b/>
          <w:color w:val="7B1313"/>
          <w:sz w:val="24"/>
          <w:u w:val="double"/>
        </w:rPr>
        <w:t>202</w:t>
      </w:r>
      <w:r w:rsidR="005B1411">
        <w:rPr>
          <w:rFonts w:ascii="Segoe UI" w:hAnsi="Segoe UI" w:cs="Segoe UI"/>
          <w:b/>
          <w:color w:val="7B1313"/>
          <w:sz w:val="24"/>
          <w:u w:val="double"/>
        </w:rPr>
        <w:t>2</w:t>
      </w:r>
      <w:r w:rsidR="00B00081">
        <w:rPr>
          <w:rFonts w:ascii="Segoe UI" w:hAnsi="Segoe UI" w:cs="Segoe UI"/>
          <w:b/>
          <w:color w:val="7B1313"/>
          <w:sz w:val="24"/>
          <w:u w:val="double"/>
        </w:rPr>
        <w:t>-202</w:t>
      </w:r>
      <w:r w:rsidR="005B1411">
        <w:rPr>
          <w:rFonts w:ascii="Segoe UI" w:hAnsi="Segoe UI" w:cs="Segoe UI"/>
          <w:b/>
          <w:color w:val="7B1313"/>
          <w:sz w:val="24"/>
          <w:u w:val="double"/>
        </w:rPr>
        <w:t>3</w:t>
      </w:r>
    </w:p>
    <w:p w14:paraId="58AC288A" w14:textId="2DFA4667" w:rsidR="00DE0A05" w:rsidRPr="00B766B3" w:rsidRDefault="00B766B3" w:rsidP="00DE0A05">
      <w:pPr>
        <w:rPr>
          <w:rFonts w:ascii="Segoe UI" w:hAnsi="Segoe UI" w:cs="Segoe UI"/>
          <w:b/>
          <w:color w:val="7B1313"/>
          <w:sz w:val="20"/>
          <w:szCs w:val="20"/>
          <w:u w:val="double"/>
        </w:rPr>
      </w:pPr>
      <w:r w:rsidRPr="00B766B3">
        <w:rPr>
          <w:rFonts w:ascii="Segoe UI" w:hAnsi="Segoe UI" w:cs="Segoe UI"/>
          <w:b/>
          <w:color w:val="44546A" w:themeColor="text2"/>
          <w:sz w:val="24"/>
          <w:u w:val="single"/>
        </w:rPr>
        <w:t>Faculty</w:t>
      </w:r>
      <w:r w:rsidR="00A95CBB">
        <w:rPr>
          <w:rFonts w:ascii="Segoe UI" w:hAnsi="Segoe UI" w:cs="Segoe UI"/>
          <w:b/>
          <w:color w:val="44546A" w:themeColor="text2"/>
          <w:sz w:val="24"/>
          <w:u w:val="single"/>
        </w:rPr>
        <w:t>/Subject</w:t>
      </w:r>
      <w:r w:rsidR="00DE0A05" w:rsidRPr="00DE0A05">
        <w:rPr>
          <w:rFonts w:ascii="Segoe UI" w:hAnsi="Segoe UI" w:cs="Segoe UI"/>
          <w:b/>
          <w:color w:val="44546A" w:themeColor="text2"/>
          <w:sz w:val="24"/>
          <w:u w:val="double"/>
        </w:rPr>
        <w:t>:</w:t>
      </w:r>
      <w:r w:rsidR="00DE0A05" w:rsidRPr="00DE0A05">
        <w:rPr>
          <w:rFonts w:ascii="Segoe UI" w:hAnsi="Segoe UI" w:cs="Segoe UI"/>
          <w:b/>
          <w:color w:val="44546A" w:themeColor="text2"/>
          <w:sz w:val="24"/>
        </w:rPr>
        <w:tab/>
      </w:r>
      <w:r w:rsidR="0091782B">
        <w:rPr>
          <w:rFonts w:ascii="Segoe UI" w:hAnsi="Segoe UI" w:cs="Segoe UI"/>
          <w:b/>
          <w:color w:val="44546A" w:themeColor="text2"/>
          <w:sz w:val="24"/>
        </w:rPr>
        <w:t>Social Scien</w:t>
      </w:r>
      <w:r w:rsidR="0037636F">
        <w:rPr>
          <w:rFonts w:ascii="Segoe UI" w:hAnsi="Segoe UI" w:cs="Segoe UI"/>
          <w:b/>
          <w:color w:val="44546A" w:themeColor="text2"/>
          <w:sz w:val="24"/>
        </w:rPr>
        <w:t>ce</w:t>
      </w:r>
      <w:r w:rsidR="002B563D">
        <w:rPr>
          <w:rFonts w:ascii="Segoe UI" w:hAnsi="Segoe UI" w:cs="Segoe UI"/>
          <w:b/>
          <w:color w:val="44546A" w:themeColor="text2"/>
          <w:sz w:val="24"/>
        </w:rPr>
        <w:t xml:space="preserve"> / Prep for Adult Life</w:t>
      </w:r>
      <w:r w:rsidR="00DE0A05" w:rsidRPr="00DE0A05">
        <w:rPr>
          <w:rFonts w:ascii="Segoe UI" w:hAnsi="Segoe UI" w:cs="Segoe UI"/>
          <w:b/>
          <w:color w:val="44546A" w:themeColor="text2"/>
          <w:sz w:val="24"/>
        </w:rPr>
        <w:tab/>
      </w:r>
      <w:r w:rsidR="00DE0A05" w:rsidRPr="00DE0A05">
        <w:rPr>
          <w:rFonts w:ascii="Segoe UI" w:hAnsi="Segoe UI" w:cs="Segoe UI"/>
          <w:b/>
          <w:color w:val="44546A" w:themeColor="text2"/>
          <w:sz w:val="24"/>
        </w:rPr>
        <w:tab/>
      </w:r>
      <w:r w:rsidR="00DE0A05" w:rsidRPr="00DE0A05">
        <w:rPr>
          <w:rFonts w:ascii="Segoe UI" w:hAnsi="Segoe UI" w:cs="Segoe UI"/>
          <w:b/>
          <w:color w:val="44546A" w:themeColor="text2"/>
          <w:sz w:val="24"/>
        </w:rPr>
        <w:tab/>
      </w:r>
      <w:r w:rsidR="00DE0A05" w:rsidRPr="00DE0A05">
        <w:rPr>
          <w:rFonts w:ascii="Segoe UI" w:hAnsi="Segoe UI" w:cs="Segoe UI"/>
          <w:b/>
          <w:color w:val="44546A" w:themeColor="text2"/>
          <w:sz w:val="24"/>
        </w:rPr>
        <w:tab/>
      </w:r>
      <w:r w:rsidR="00A95CBB">
        <w:rPr>
          <w:rFonts w:ascii="Segoe UI" w:hAnsi="Segoe UI" w:cs="Segoe UI"/>
          <w:b/>
          <w:color w:val="44546A" w:themeColor="text2"/>
          <w:sz w:val="24"/>
        </w:rPr>
        <w:tab/>
      </w:r>
      <w:r w:rsidR="00A95CBB">
        <w:rPr>
          <w:rFonts w:ascii="Segoe UI" w:hAnsi="Segoe UI" w:cs="Segoe UI"/>
          <w:b/>
          <w:color w:val="44546A" w:themeColor="text2"/>
          <w:sz w:val="24"/>
        </w:rPr>
        <w:tab/>
      </w:r>
      <w:r w:rsidR="00A95CBB">
        <w:rPr>
          <w:rFonts w:ascii="Segoe UI" w:hAnsi="Segoe UI" w:cs="Segoe UI"/>
          <w:b/>
          <w:color w:val="44546A" w:themeColor="text2"/>
          <w:sz w:val="24"/>
        </w:rPr>
        <w:tab/>
      </w:r>
      <w:r w:rsidR="00A95CBB">
        <w:rPr>
          <w:rFonts w:ascii="Segoe UI" w:hAnsi="Segoe UI" w:cs="Segoe UI"/>
          <w:b/>
          <w:color w:val="44546A" w:themeColor="text2"/>
          <w:sz w:val="24"/>
        </w:rPr>
        <w:tab/>
      </w:r>
      <w:r w:rsidR="00A95CBB">
        <w:rPr>
          <w:rFonts w:ascii="Segoe UI" w:hAnsi="Segoe UI" w:cs="Segoe UI"/>
          <w:b/>
          <w:color w:val="44546A" w:themeColor="text2"/>
          <w:sz w:val="24"/>
        </w:rPr>
        <w:tab/>
      </w:r>
      <w:r w:rsidR="00A95CBB">
        <w:rPr>
          <w:rFonts w:ascii="Segoe UI" w:hAnsi="Segoe UI" w:cs="Segoe UI"/>
          <w:b/>
          <w:color w:val="44546A" w:themeColor="text2"/>
          <w:sz w:val="24"/>
        </w:rPr>
        <w:tab/>
      </w:r>
      <w:r w:rsidRPr="00B766B3">
        <w:rPr>
          <w:rFonts w:ascii="Segoe UI" w:hAnsi="Segoe UI" w:cs="Segoe UI"/>
          <w:b/>
          <w:color w:val="44546A" w:themeColor="text2"/>
          <w:sz w:val="24"/>
          <w:u w:val="single"/>
        </w:rPr>
        <w:t xml:space="preserve">Middle </w:t>
      </w:r>
      <w:r w:rsidR="00DE0A05" w:rsidRPr="00B766B3">
        <w:rPr>
          <w:rFonts w:ascii="Segoe UI" w:hAnsi="Segoe UI" w:cs="Segoe UI"/>
          <w:b/>
          <w:color w:val="44546A" w:themeColor="text2"/>
          <w:sz w:val="24"/>
          <w:u w:val="single"/>
        </w:rPr>
        <w:t>Leader:</w:t>
      </w:r>
      <w:r w:rsidR="0091782B">
        <w:rPr>
          <w:rFonts w:ascii="Segoe UI" w:hAnsi="Segoe UI" w:cs="Segoe UI"/>
          <w:b/>
          <w:color w:val="44546A" w:themeColor="text2"/>
          <w:sz w:val="24"/>
          <w:u w:val="single"/>
        </w:rPr>
        <w:t xml:space="preserve"> SLH</w:t>
      </w: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5129"/>
        <w:gridCol w:w="4647"/>
        <w:gridCol w:w="2410"/>
        <w:gridCol w:w="3202"/>
      </w:tblGrid>
      <w:tr w:rsidR="00A95CBB" w14:paraId="0D02F927" w14:textId="77777777" w:rsidTr="00A95CBB">
        <w:trPr>
          <w:trHeight w:val="397"/>
        </w:trPr>
        <w:tc>
          <w:tcPr>
            <w:tcW w:w="5129" w:type="dxa"/>
            <w:shd w:val="clear" w:color="auto" w:fill="DEEAF6" w:themeFill="accent1" w:themeFillTint="33"/>
          </w:tcPr>
          <w:p w14:paraId="5F9C1225" w14:textId="77777777" w:rsidR="00A95CBB" w:rsidRPr="003B0E0D" w:rsidRDefault="00A95CBB" w:rsidP="00A95CBB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Whole school KPI</w:t>
            </w:r>
            <w:r w:rsidR="00B516F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/ Impact</w:t>
            </w:r>
          </w:p>
        </w:tc>
        <w:tc>
          <w:tcPr>
            <w:tcW w:w="4647" w:type="dxa"/>
            <w:shd w:val="clear" w:color="auto" w:fill="DEEAF6" w:themeFill="accent1" w:themeFillTint="33"/>
          </w:tcPr>
          <w:p w14:paraId="0170F162" w14:textId="77777777" w:rsidR="00A95CBB" w:rsidRPr="003B0E0D" w:rsidRDefault="00A95CBB" w:rsidP="00A95CBB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3B0E0D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Action/s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64E8EB34" w14:textId="77777777" w:rsidR="00A95CBB" w:rsidRPr="003B0E0D" w:rsidRDefault="00A95CBB" w:rsidP="00A95CBB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Staff Code/s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14:paraId="56942958" w14:textId="77777777" w:rsidR="00A95CBB" w:rsidRPr="003B0E0D" w:rsidRDefault="00A574E5" w:rsidP="00A95CBB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Monitoring/</w:t>
            </w:r>
            <w:r w:rsidR="00B516F5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Timeline</w:t>
            </w:r>
          </w:p>
        </w:tc>
      </w:tr>
      <w:tr w:rsidR="00A95CBB" w14:paraId="4F6F5C94" w14:textId="77777777" w:rsidTr="00BC6B90">
        <w:trPr>
          <w:trHeight w:val="174"/>
        </w:trPr>
        <w:tc>
          <w:tcPr>
            <w:tcW w:w="5129" w:type="dxa"/>
            <w:shd w:val="clear" w:color="auto" w:fill="A6A6A6" w:themeFill="background1" w:themeFillShade="A6"/>
          </w:tcPr>
          <w:p w14:paraId="461CFB06" w14:textId="77777777" w:rsidR="00A95CBB" w:rsidRPr="00B766B3" w:rsidRDefault="00A95CBB" w:rsidP="00A95CBB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B766B3">
              <w:rPr>
                <w:rFonts w:ascii="Segoe UI" w:hAnsi="Segoe UI" w:cs="Segoe UI"/>
                <w:b/>
                <w:sz w:val="20"/>
                <w:szCs w:val="20"/>
              </w:rPr>
              <w:t>QUALITY OF EDUCATION: INTENT</w:t>
            </w:r>
          </w:p>
        </w:tc>
        <w:tc>
          <w:tcPr>
            <w:tcW w:w="4647" w:type="dxa"/>
            <w:vMerge w:val="restart"/>
          </w:tcPr>
          <w:p w14:paraId="60D6F550" w14:textId="77777777" w:rsidR="00A95CBB" w:rsidRDefault="0091782B" w:rsidP="00A95CBB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QA of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SoL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to ensure that disadvantaged and SEND students are able to fully access the course. </w:t>
            </w:r>
          </w:p>
          <w:p w14:paraId="318DD9A0" w14:textId="77777777" w:rsidR="0091782B" w:rsidRDefault="0091782B" w:rsidP="00A95CBB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Meet with RPY to discuss how to better incorporate strategies to improve the outcomes of SEND and disadvantaged students. </w:t>
            </w:r>
          </w:p>
          <w:p w14:paraId="5CDB9436" w14:textId="77777777" w:rsidR="0091782B" w:rsidRDefault="0091782B" w:rsidP="00A95CBB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Conduct regular QA to ensure that lessons are following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SoL.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9E2A79E" w14:textId="55462804" w:rsidR="001E6E5E" w:rsidRPr="00B766B3" w:rsidRDefault="001E6E5E" w:rsidP="00A95CBB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Liaise with Federation PD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lead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to ensure that Prep curriculum is relevant and </w:t>
            </w:r>
            <w:r w:rsidR="00920AB8">
              <w:rPr>
                <w:rFonts w:ascii="Segoe UI" w:hAnsi="Segoe UI" w:cs="Segoe UI"/>
                <w:sz w:val="20"/>
                <w:szCs w:val="20"/>
              </w:rPr>
              <w:t xml:space="preserve">improves personal development of all students. </w:t>
            </w:r>
          </w:p>
        </w:tc>
        <w:tc>
          <w:tcPr>
            <w:tcW w:w="2410" w:type="dxa"/>
            <w:vMerge w:val="restart"/>
          </w:tcPr>
          <w:p w14:paraId="08258157" w14:textId="77777777" w:rsidR="00A95CBB" w:rsidRDefault="0091782B" w:rsidP="00A95CBB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SLH</w:t>
            </w:r>
          </w:p>
          <w:p w14:paraId="77451FBA" w14:textId="309C192E" w:rsidR="00920AB8" w:rsidRPr="00B766B3" w:rsidRDefault="00920AB8" w:rsidP="00A95CBB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Charlotte Cooper</w:t>
            </w:r>
          </w:p>
        </w:tc>
        <w:tc>
          <w:tcPr>
            <w:tcW w:w="3202" w:type="dxa"/>
            <w:vMerge w:val="restart"/>
          </w:tcPr>
          <w:p w14:paraId="31DF1FC7" w14:textId="77777777" w:rsidR="00A95CBB" w:rsidRDefault="002A7581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February half-term</w:t>
            </w:r>
          </w:p>
          <w:p w14:paraId="57D2DCD9" w14:textId="77777777" w:rsidR="002A7581" w:rsidRPr="00CE1654" w:rsidRDefault="002A7581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QA - ongoing</w:t>
            </w:r>
          </w:p>
        </w:tc>
      </w:tr>
      <w:tr w:rsidR="00A95CBB" w14:paraId="783A47D9" w14:textId="77777777" w:rsidTr="00A95CBB">
        <w:trPr>
          <w:trHeight w:val="795"/>
        </w:trPr>
        <w:tc>
          <w:tcPr>
            <w:tcW w:w="5129" w:type="dxa"/>
          </w:tcPr>
          <w:p w14:paraId="7E3F7B3E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00081">
              <w:rPr>
                <w:rFonts w:ascii="Segoe UI" w:hAnsi="Segoe UI" w:cs="Segoe UI"/>
                <w:b/>
                <w:sz w:val="18"/>
                <w:szCs w:val="18"/>
              </w:rPr>
              <w:t>1.1</w:t>
            </w:r>
          </w:p>
          <w:p w14:paraId="646805CA" w14:textId="77777777" w:rsidR="00A95CBB" w:rsidRPr="00B00081" w:rsidRDefault="00B00081" w:rsidP="00B00081">
            <w:pPr>
              <w:rPr>
                <w:rFonts w:ascii="Segoe UI" w:hAnsi="Segoe UI" w:cs="Segoe UI"/>
                <w:sz w:val="18"/>
                <w:szCs w:val="18"/>
              </w:rPr>
            </w:pPr>
            <w:r w:rsidRPr="00B00081">
              <w:rPr>
                <w:rFonts w:ascii="Segoe UI" w:hAnsi="Segoe UI" w:cs="Segoe UI"/>
                <w:sz w:val="18"/>
                <w:szCs w:val="18"/>
              </w:rPr>
              <w:t xml:space="preserve">Provide robust evidence that demonstrates a shared </w:t>
            </w:r>
            <w:r w:rsidRPr="00B00081">
              <w:rPr>
                <w:rFonts w:ascii="Segoe UI" w:hAnsi="Segoe UI" w:cs="Segoe UI"/>
                <w:b/>
                <w:bCs/>
                <w:sz w:val="18"/>
                <w:szCs w:val="18"/>
              </w:rPr>
              <w:t>ambitious</w:t>
            </w:r>
            <w:r w:rsidRPr="00B00081">
              <w:rPr>
                <w:rFonts w:ascii="Segoe UI" w:hAnsi="Segoe UI" w:cs="Segoe UI"/>
                <w:sz w:val="18"/>
                <w:szCs w:val="18"/>
              </w:rPr>
              <w:t xml:space="preserve"> curriculum, particularly designed to give disadvantaged and SEND the knowledge and cultural capital to succeed.        </w:t>
            </w:r>
          </w:p>
          <w:p w14:paraId="05B2F16D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B00081">
              <w:rPr>
                <w:rFonts w:ascii="Segoe UI" w:hAnsi="Segoe UI" w:cs="Segoe UI"/>
                <w:b/>
                <w:sz w:val="18"/>
                <w:szCs w:val="18"/>
              </w:rPr>
              <w:t>1.2</w:t>
            </w:r>
          </w:p>
          <w:p w14:paraId="3CE48A4F" w14:textId="77777777" w:rsidR="00B00081" w:rsidRDefault="00B00081" w:rsidP="00B00081">
            <w:pPr>
              <w:rPr>
                <w:rFonts w:ascii="Segoe UI" w:hAnsi="Segoe UI" w:cs="Segoe UI"/>
                <w:sz w:val="18"/>
                <w:szCs w:val="18"/>
              </w:rPr>
            </w:pPr>
            <w:r w:rsidRPr="00B00081">
              <w:rPr>
                <w:rFonts w:ascii="Segoe UI" w:hAnsi="Segoe UI" w:cs="Segoe UI"/>
                <w:sz w:val="18"/>
                <w:szCs w:val="18"/>
              </w:rPr>
              <w:t xml:space="preserve">Provide robust evidence that demonstrates the curriculum contains </w:t>
            </w:r>
            <w:r w:rsidRPr="00B00081">
              <w:rPr>
                <w:rFonts w:ascii="Segoe UI" w:hAnsi="Segoe UI" w:cs="Segoe UI"/>
                <w:b/>
                <w:bCs/>
                <w:sz w:val="18"/>
                <w:szCs w:val="18"/>
              </w:rPr>
              <w:t>well-chosen demanding content sequenced coherently</w:t>
            </w:r>
            <w:r w:rsidRPr="00B00081">
              <w:rPr>
                <w:rFonts w:ascii="Segoe UI" w:hAnsi="Segoe UI" w:cs="Segoe UI"/>
                <w:sz w:val="18"/>
                <w:szCs w:val="18"/>
              </w:rPr>
              <w:t xml:space="preserve"> with previous and future years, including transition from primary school and developing skills for future employment.</w:t>
            </w:r>
          </w:p>
          <w:p w14:paraId="269ADCE1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1E1877F6" w14:textId="77777777" w:rsidR="002078D0" w:rsidRPr="00A95CBB" w:rsidRDefault="002078D0" w:rsidP="00B0008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7" w:type="dxa"/>
            <w:vMerge/>
          </w:tcPr>
          <w:p w14:paraId="2BBED223" w14:textId="77777777" w:rsidR="00A95CBB" w:rsidRPr="00B766B3" w:rsidRDefault="00A95CBB" w:rsidP="00A95CBB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52906447" w14:textId="77777777" w:rsidR="00A95CBB" w:rsidRPr="00B766B3" w:rsidRDefault="00A95CBB" w:rsidP="00A95CBB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14:paraId="0863D049" w14:textId="77777777" w:rsidR="00A95CBB" w:rsidRPr="00CE1654" w:rsidRDefault="00A95CBB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5CBB" w14:paraId="0BD960C7" w14:textId="77777777" w:rsidTr="00BC6B90">
        <w:trPr>
          <w:trHeight w:val="210"/>
        </w:trPr>
        <w:tc>
          <w:tcPr>
            <w:tcW w:w="5129" w:type="dxa"/>
            <w:shd w:val="clear" w:color="auto" w:fill="A6A6A6" w:themeFill="background1" w:themeFillShade="A6"/>
          </w:tcPr>
          <w:p w14:paraId="6EE34D09" w14:textId="77777777" w:rsidR="00A95CBB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  <w:r w:rsidRPr="00B766B3">
              <w:rPr>
                <w:rFonts w:ascii="Segoe UI" w:hAnsi="Segoe UI" w:cs="Segoe UI"/>
                <w:b/>
                <w:sz w:val="20"/>
                <w:szCs w:val="20"/>
              </w:rPr>
              <w:t xml:space="preserve">QUALITY OF EDUCATION: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IMPLEMENTATION</w:t>
            </w:r>
          </w:p>
        </w:tc>
        <w:tc>
          <w:tcPr>
            <w:tcW w:w="4647" w:type="dxa"/>
            <w:vMerge w:val="restart"/>
          </w:tcPr>
          <w:p w14:paraId="210F4031" w14:textId="77777777" w:rsidR="00A95CBB" w:rsidRDefault="0091782B" w:rsidP="0091782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QA to ensure that all lessons are following the GRIT structure and that knowledge retrieval practice is embedded into all lessons. </w:t>
            </w:r>
          </w:p>
          <w:p w14:paraId="611E5D42" w14:textId="77777777" w:rsidR="0091782B" w:rsidRDefault="0091782B" w:rsidP="0091782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Ensure that whole-school reading policies are adhered to, make explicit reference to students when they are reading and provide the relevant resources which will enable students to access all and improve outcomes. – Monitored through QA. </w:t>
            </w:r>
          </w:p>
          <w:p w14:paraId="64EC956D" w14:textId="77777777" w:rsidR="0091782B" w:rsidRDefault="0091782B" w:rsidP="0091782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Meet with RPY to discuss how to better incorporate strategies to improve the outcomes of SEND and disadvantaged students. </w:t>
            </w:r>
          </w:p>
          <w:p w14:paraId="632D5861" w14:textId="77777777" w:rsidR="0091782B" w:rsidRPr="0091782B" w:rsidRDefault="0091782B" w:rsidP="0091782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Ensure that homework is regularly set and monitored in line with whole school </w:t>
            </w:r>
            <w:proofErr w:type="gramStart"/>
            <w:r>
              <w:rPr>
                <w:rFonts w:ascii="Segoe UI" w:hAnsi="Segoe UI" w:cs="Segoe UI"/>
                <w:sz w:val="20"/>
                <w:szCs w:val="20"/>
              </w:rPr>
              <w:t>policy.-</w:t>
            </w:r>
            <w:proofErr w:type="gramEnd"/>
            <w:r>
              <w:rPr>
                <w:rFonts w:ascii="Segoe UI" w:hAnsi="Segoe UI" w:cs="Segoe UI"/>
                <w:sz w:val="20"/>
                <w:szCs w:val="20"/>
              </w:rPr>
              <w:t xml:space="preserve"> Monitored through QA. </w:t>
            </w:r>
          </w:p>
        </w:tc>
        <w:tc>
          <w:tcPr>
            <w:tcW w:w="2410" w:type="dxa"/>
            <w:vMerge w:val="restart"/>
          </w:tcPr>
          <w:p w14:paraId="5DA45CA6" w14:textId="77777777" w:rsidR="00A95CBB" w:rsidRPr="00AD5E05" w:rsidRDefault="0091782B" w:rsidP="00A95CBB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SLH</w:t>
            </w:r>
          </w:p>
        </w:tc>
        <w:tc>
          <w:tcPr>
            <w:tcW w:w="3202" w:type="dxa"/>
            <w:vMerge w:val="restart"/>
          </w:tcPr>
          <w:p w14:paraId="05833D3A" w14:textId="77777777" w:rsidR="00A95CBB" w:rsidRDefault="002A7581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QA ongoing</w:t>
            </w:r>
          </w:p>
          <w:p w14:paraId="16D08349" w14:textId="77777777" w:rsidR="002A7581" w:rsidRDefault="002A7581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February half-term</w:t>
            </w:r>
          </w:p>
          <w:p w14:paraId="5849373F" w14:textId="77777777" w:rsidR="002A7581" w:rsidRPr="00AD5E05" w:rsidRDefault="002A7581" w:rsidP="002A7581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5CBB" w14:paraId="44AEAF40" w14:textId="77777777" w:rsidTr="00A95CBB">
        <w:trPr>
          <w:trHeight w:val="735"/>
        </w:trPr>
        <w:tc>
          <w:tcPr>
            <w:tcW w:w="5129" w:type="dxa"/>
          </w:tcPr>
          <w:p w14:paraId="2D62738F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 w:rsidRPr="00B00081">
              <w:rPr>
                <w:rFonts w:ascii="Segoe UI" w:hAnsi="Segoe UI" w:cs="Segoe UI"/>
                <w:b/>
                <w:sz w:val="18"/>
                <w:szCs w:val="16"/>
                <w:lang w:val="en-US"/>
              </w:rPr>
              <w:t>1.4</w:t>
            </w:r>
          </w:p>
          <w:p w14:paraId="34F7F071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Provide robust evidence that systematically checks </w:t>
            </w:r>
            <w:r w:rsidRPr="00B00081">
              <w:rPr>
                <w:rFonts w:ascii="Segoe UI" w:hAnsi="Segoe UI" w:cs="Segoe UI"/>
                <w:b/>
                <w:sz w:val="18"/>
                <w:szCs w:val="16"/>
                <w:lang w:val="en-US"/>
              </w:rPr>
              <w:t>understanding</w:t>
            </w: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 to identify and address misconceptions so that students learn and </w:t>
            </w:r>
            <w:r w:rsidRPr="00B00081">
              <w:rPr>
                <w:rFonts w:ascii="Segoe UI" w:hAnsi="Segoe UI" w:cs="Segoe UI"/>
                <w:b/>
                <w:sz w:val="18"/>
                <w:szCs w:val="16"/>
                <w:lang w:val="en-US"/>
              </w:rPr>
              <w:t>remember</w:t>
            </w: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 more over time (GRIT).</w:t>
            </w:r>
          </w:p>
          <w:p w14:paraId="26D0016F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 w:rsidRPr="00B00081">
              <w:rPr>
                <w:rFonts w:ascii="Segoe UI" w:hAnsi="Segoe UI" w:cs="Segoe UI"/>
                <w:b/>
                <w:sz w:val="18"/>
                <w:szCs w:val="16"/>
                <w:lang w:val="en-US"/>
              </w:rPr>
              <w:t>1.5</w:t>
            </w:r>
          </w:p>
          <w:p w14:paraId="14D3C5C3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Launch the Dearne whole-school </w:t>
            </w:r>
            <w:r w:rsidRPr="00B00081">
              <w:rPr>
                <w:rFonts w:ascii="Segoe UI" w:hAnsi="Segoe UI" w:cs="Segoe UI"/>
                <w:b/>
                <w:bCs/>
                <w:sz w:val="18"/>
                <w:szCs w:val="16"/>
                <w:lang w:val="en-US"/>
              </w:rPr>
              <w:t>reading</w:t>
            </w: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 framework and provide half-termly impact evidence to allow swift adaptation in delivery to improve outcomes.</w:t>
            </w:r>
          </w:p>
          <w:p w14:paraId="1B56736D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 w:rsidRPr="00B00081">
              <w:rPr>
                <w:rFonts w:ascii="Segoe UI" w:hAnsi="Segoe UI" w:cs="Segoe UI"/>
                <w:b/>
                <w:sz w:val="18"/>
                <w:szCs w:val="16"/>
                <w:lang w:val="en-US"/>
              </w:rPr>
              <w:t>1.6</w:t>
            </w:r>
          </w:p>
          <w:p w14:paraId="5E96EF2B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Provide robust evidence that the curriculum meets the needs for </w:t>
            </w:r>
            <w:r w:rsidRPr="00B00081">
              <w:rPr>
                <w:rFonts w:ascii="Segoe UI" w:hAnsi="Segoe UI" w:cs="Segoe UI"/>
                <w:b/>
                <w:sz w:val="18"/>
                <w:szCs w:val="16"/>
                <w:lang w:val="en-US"/>
              </w:rPr>
              <w:t>SEND</w:t>
            </w: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 students and </w:t>
            </w:r>
            <w:r w:rsidRPr="00B00081">
              <w:rPr>
                <w:rFonts w:ascii="Segoe UI" w:hAnsi="Segoe UI" w:cs="Segoe UI"/>
                <w:b/>
                <w:bCs/>
                <w:sz w:val="18"/>
                <w:szCs w:val="16"/>
                <w:lang w:val="en-US"/>
              </w:rPr>
              <w:t>disadvantaged</w:t>
            </w: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 students and is implemented consistently with clear impact. </w:t>
            </w:r>
          </w:p>
          <w:p w14:paraId="5F6224E7" w14:textId="77777777" w:rsidR="00B00081" w:rsidRPr="00B00081" w:rsidRDefault="00B00081" w:rsidP="00B00081">
            <w:pPr>
              <w:rPr>
                <w:rFonts w:ascii="Segoe UI" w:hAnsi="Segoe UI" w:cs="Segoe UI"/>
                <w:b/>
                <w:sz w:val="18"/>
                <w:szCs w:val="16"/>
                <w:lang w:val="en-US"/>
              </w:rPr>
            </w:pPr>
            <w:r w:rsidRPr="00B00081">
              <w:rPr>
                <w:rFonts w:ascii="Segoe UI" w:hAnsi="Segoe UI" w:cs="Segoe UI"/>
                <w:b/>
                <w:sz w:val="18"/>
                <w:szCs w:val="16"/>
                <w:lang w:val="en-US"/>
              </w:rPr>
              <w:t>1.8</w:t>
            </w:r>
          </w:p>
          <w:p w14:paraId="532E9B6B" w14:textId="77777777" w:rsidR="00A95CBB" w:rsidRDefault="00B00081" w:rsidP="00B00081">
            <w:pPr>
              <w:rPr>
                <w:rFonts w:ascii="Segoe UI" w:hAnsi="Segoe UI" w:cs="Segoe UI"/>
                <w:szCs w:val="20"/>
                <w:lang w:val="en-US"/>
              </w:rPr>
            </w:pP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 xml:space="preserve">Implement a whole school strategy to significantly and rapidly improve the quality and quantity of </w:t>
            </w:r>
            <w:r w:rsidRPr="00B00081">
              <w:rPr>
                <w:rFonts w:ascii="Segoe UI" w:hAnsi="Segoe UI" w:cs="Segoe UI"/>
                <w:b/>
                <w:bCs/>
                <w:sz w:val="18"/>
                <w:szCs w:val="16"/>
                <w:lang w:val="en-US"/>
              </w:rPr>
              <w:t>homework</w:t>
            </w:r>
            <w:r w:rsidRPr="00B00081">
              <w:rPr>
                <w:rFonts w:ascii="Segoe UI" w:hAnsi="Segoe UI" w:cs="Segoe UI"/>
                <w:sz w:val="18"/>
                <w:szCs w:val="16"/>
                <w:lang w:val="en-US"/>
              </w:rPr>
              <w:t>.</w:t>
            </w:r>
            <w:r w:rsidRPr="00B00081">
              <w:rPr>
                <w:rFonts w:ascii="Segoe UI" w:hAnsi="Segoe UI" w:cs="Segoe UI"/>
                <w:szCs w:val="20"/>
                <w:lang w:val="en-US"/>
              </w:rPr>
              <w:t xml:space="preserve"> </w:t>
            </w:r>
          </w:p>
          <w:p w14:paraId="3E0D281F" w14:textId="77777777" w:rsidR="002078D0" w:rsidRDefault="002078D0" w:rsidP="00B00081">
            <w:pPr>
              <w:rPr>
                <w:rFonts w:ascii="Segoe UI" w:hAnsi="Segoe UI" w:cs="Segoe UI"/>
                <w:szCs w:val="20"/>
                <w:lang w:val="en-US"/>
              </w:rPr>
            </w:pPr>
          </w:p>
          <w:p w14:paraId="19C8F558" w14:textId="77777777" w:rsidR="002078D0" w:rsidRDefault="002078D0" w:rsidP="00B00081">
            <w:pPr>
              <w:rPr>
                <w:rFonts w:ascii="Segoe UI" w:hAnsi="Segoe UI" w:cs="Segoe UI"/>
                <w:szCs w:val="20"/>
                <w:lang w:val="en-US"/>
              </w:rPr>
            </w:pPr>
          </w:p>
          <w:p w14:paraId="4D7900C4" w14:textId="77777777" w:rsidR="00586A8C" w:rsidRPr="00B00081" w:rsidRDefault="00586A8C" w:rsidP="00B00081">
            <w:pPr>
              <w:rPr>
                <w:rFonts w:ascii="Segoe UI" w:hAnsi="Segoe UI" w:cs="Segoe UI"/>
                <w:b/>
                <w:sz w:val="20"/>
                <w:szCs w:val="20"/>
                <w:lang w:val="en-US"/>
              </w:rPr>
            </w:pPr>
          </w:p>
        </w:tc>
        <w:tc>
          <w:tcPr>
            <w:tcW w:w="4647" w:type="dxa"/>
            <w:vMerge/>
          </w:tcPr>
          <w:p w14:paraId="361F4A34" w14:textId="77777777" w:rsidR="00A95CBB" w:rsidRPr="00B766B3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96E6F0D" w14:textId="77777777" w:rsidR="00A95CBB" w:rsidRPr="00AD5E05" w:rsidRDefault="00A95CBB" w:rsidP="00A95CBB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14:paraId="4CA72E79" w14:textId="77777777" w:rsidR="00A95CBB" w:rsidRPr="00AD5E05" w:rsidRDefault="00A95CBB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5CBB" w:rsidRPr="00AD5E05" w14:paraId="05AE9721" w14:textId="77777777" w:rsidTr="00BC6B90">
        <w:trPr>
          <w:trHeight w:val="206"/>
        </w:trPr>
        <w:tc>
          <w:tcPr>
            <w:tcW w:w="5129" w:type="dxa"/>
            <w:shd w:val="clear" w:color="auto" w:fill="A6A6A6" w:themeFill="background1" w:themeFillShade="A6"/>
          </w:tcPr>
          <w:p w14:paraId="7C85F52D" w14:textId="77777777" w:rsidR="00A95CBB" w:rsidRDefault="00B00081" w:rsidP="00A95CB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lastRenderedPageBreak/>
              <w:t xml:space="preserve">BEHAVIOUR AND ATTITUDES: </w:t>
            </w:r>
          </w:p>
        </w:tc>
        <w:tc>
          <w:tcPr>
            <w:tcW w:w="4647" w:type="dxa"/>
            <w:vMerge w:val="restart"/>
          </w:tcPr>
          <w:p w14:paraId="3A1BB1C4" w14:textId="77777777" w:rsidR="00A95CBB" w:rsidRDefault="0091782B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Continue to follow whole school policy of logging lateness on SIMS. </w:t>
            </w:r>
          </w:p>
          <w:p w14:paraId="537F6DC4" w14:textId="77777777" w:rsidR="0091782B" w:rsidRDefault="0091782B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Liaise with form tutors and HOY for students who are persistently late. Develop a departmental report to tackle lateness. </w:t>
            </w:r>
          </w:p>
          <w:p w14:paraId="5AA2CF91" w14:textId="77777777" w:rsidR="0091782B" w:rsidRPr="00A95CBB" w:rsidRDefault="0091782B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Ensure that parents are contacted regularly if students are persistently late and record this on a departmental tracker so that information can be shared easily with form tutors and HOY. </w:t>
            </w:r>
          </w:p>
        </w:tc>
        <w:tc>
          <w:tcPr>
            <w:tcW w:w="2410" w:type="dxa"/>
            <w:vMerge w:val="restart"/>
          </w:tcPr>
          <w:p w14:paraId="5ADA5913" w14:textId="77777777" w:rsidR="00436C42" w:rsidRDefault="0091782B" w:rsidP="00436C42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SLH</w:t>
            </w:r>
          </w:p>
          <w:p w14:paraId="476DEAE1" w14:textId="77777777" w:rsidR="00436C42" w:rsidRDefault="00436C42" w:rsidP="00436C42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KDG</w:t>
            </w:r>
          </w:p>
          <w:p w14:paraId="3301E5F0" w14:textId="18EB89B7" w:rsidR="00436C42" w:rsidRPr="00436C42" w:rsidRDefault="00436C42" w:rsidP="00436C42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LHS</w:t>
            </w:r>
          </w:p>
        </w:tc>
        <w:tc>
          <w:tcPr>
            <w:tcW w:w="3202" w:type="dxa"/>
            <w:vMerge w:val="restart"/>
          </w:tcPr>
          <w:p w14:paraId="55D9501E" w14:textId="77777777" w:rsidR="00A95CBB" w:rsidRDefault="002A7581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Ongoing</w:t>
            </w:r>
          </w:p>
          <w:p w14:paraId="6ADEF01E" w14:textId="308444A3" w:rsidR="008E1487" w:rsidRPr="00AD5E05" w:rsidRDefault="008E1487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Discussions with line managers and </w:t>
            </w:r>
            <w:r w:rsidR="00436C42">
              <w:rPr>
                <w:rFonts w:ascii="Segoe UI" w:hAnsi="Segoe UI" w:cs="Segoe UI"/>
                <w:sz w:val="20"/>
                <w:szCs w:val="20"/>
              </w:rPr>
              <w:t>T&amp;L</w:t>
            </w:r>
          </w:p>
        </w:tc>
      </w:tr>
      <w:tr w:rsidR="00A95CBB" w:rsidRPr="00AD5E05" w14:paraId="14697716" w14:textId="77777777" w:rsidTr="00A95CBB">
        <w:trPr>
          <w:trHeight w:val="1455"/>
        </w:trPr>
        <w:tc>
          <w:tcPr>
            <w:tcW w:w="5129" w:type="dxa"/>
          </w:tcPr>
          <w:p w14:paraId="15E87394" w14:textId="77777777" w:rsidR="00BC6B90" w:rsidRPr="00BC6B90" w:rsidRDefault="00BC6B90" w:rsidP="00B00081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 w:rsidRPr="00BC6B90">
              <w:rPr>
                <w:rFonts w:ascii="Segoe UI" w:hAnsi="Segoe UI" w:cs="Segoe UI"/>
                <w:b/>
                <w:sz w:val="18"/>
                <w:szCs w:val="16"/>
              </w:rPr>
              <w:t>2.11</w:t>
            </w:r>
          </w:p>
          <w:p w14:paraId="11A6BD26" w14:textId="77777777" w:rsidR="00BC6B90" w:rsidRDefault="00BC6B90" w:rsidP="00B00081">
            <w:pPr>
              <w:rPr>
                <w:rFonts w:ascii="Segoe UI" w:hAnsi="Segoe UI" w:cs="Segoe UI"/>
                <w:sz w:val="18"/>
                <w:szCs w:val="16"/>
              </w:rPr>
            </w:pPr>
            <w:r w:rsidRPr="00BC6B90">
              <w:rPr>
                <w:rFonts w:ascii="Segoe UI" w:hAnsi="Segoe UI" w:cs="Segoe UI"/>
                <w:sz w:val="18"/>
                <w:szCs w:val="16"/>
              </w:rPr>
              <w:t xml:space="preserve">Implement a </w:t>
            </w:r>
            <w:r w:rsidRPr="00BC6B90">
              <w:rPr>
                <w:rFonts w:ascii="Segoe UI" w:hAnsi="Segoe UI" w:cs="Segoe UI"/>
                <w:b/>
                <w:sz w:val="18"/>
                <w:szCs w:val="16"/>
              </w:rPr>
              <w:t>‘no excuses’</w:t>
            </w:r>
            <w:r w:rsidRPr="00BC6B90">
              <w:rPr>
                <w:rFonts w:ascii="Segoe UI" w:hAnsi="Segoe UI" w:cs="Segoe UI"/>
                <w:sz w:val="18"/>
                <w:szCs w:val="16"/>
              </w:rPr>
              <w:t xml:space="preserve"> lateness to lessons strategy and work closely with Heads of Subject to era</w:t>
            </w:r>
            <w:r>
              <w:rPr>
                <w:rFonts w:ascii="Segoe UI" w:hAnsi="Segoe UI" w:cs="Segoe UI"/>
                <w:sz w:val="18"/>
                <w:szCs w:val="16"/>
              </w:rPr>
              <w:t>dicate all lateness to learning.</w:t>
            </w:r>
          </w:p>
          <w:p w14:paraId="44B3201D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26E3D30D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0D245D63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471F5344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17CA294E" w14:textId="77777777" w:rsidR="00586A8C" w:rsidRDefault="00586A8C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419F4165" w14:textId="77777777" w:rsidR="00586A8C" w:rsidRDefault="00586A8C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159C920A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329B5503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0C192398" w14:textId="77777777" w:rsidR="002078D0" w:rsidRPr="00BC6B9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</w:tc>
        <w:tc>
          <w:tcPr>
            <w:tcW w:w="4647" w:type="dxa"/>
            <w:vMerge/>
          </w:tcPr>
          <w:p w14:paraId="3B7726FB" w14:textId="77777777" w:rsidR="00A95CBB" w:rsidRPr="00B766B3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51F3DD4" w14:textId="77777777" w:rsidR="00A95CBB" w:rsidRPr="00AD5E05" w:rsidRDefault="00A95CBB" w:rsidP="00A95CBB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02" w:type="dxa"/>
            <w:vMerge/>
          </w:tcPr>
          <w:p w14:paraId="7A93D543" w14:textId="77777777" w:rsidR="00A95CBB" w:rsidRPr="00AD5E05" w:rsidRDefault="00A95CBB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C6B90" w:rsidRPr="00AD5E05" w14:paraId="47366958" w14:textId="77777777" w:rsidTr="00A95CBB">
        <w:trPr>
          <w:trHeight w:val="1455"/>
        </w:trPr>
        <w:tc>
          <w:tcPr>
            <w:tcW w:w="5129" w:type="dxa"/>
          </w:tcPr>
          <w:p w14:paraId="2D0A3154" w14:textId="77777777" w:rsidR="00BC6B90" w:rsidRDefault="00BC6B90" w:rsidP="00BC6B90">
            <w:pPr>
              <w:shd w:val="clear" w:color="auto" w:fill="A6A6A6" w:themeFill="background1" w:themeFillShade="A6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PERSONAL DEVELOPMENT:</w:t>
            </w:r>
          </w:p>
          <w:p w14:paraId="7B132F0A" w14:textId="77777777" w:rsidR="00BC6B90" w:rsidRPr="00BC6B90" w:rsidRDefault="00BC6B90" w:rsidP="00B00081">
            <w:pPr>
              <w:rPr>
                <w:rFonts w:ascii="Segoe UI" w:hAnsi="Segoe UI" w:cs="Segoe UI"/>
                <w:b/>
                <w:sz w:val="18"/>
                <w:szCs w:val="16"/>
              </w:rPr>
            </w:pPr>
            <w:r>
              <w:rPr>
                <w:rFonts w:ascii="Segoe UI" w:hAnsi="Segoe UI" w:cs="Segoe UI"/>
                <w:b/>
                <w:sz w:val="18"/>
                <w:szCs w:val="16"/>
              </w:rPr>
              <w:t>3.3</w:t>
            </w:r>
          </w:p>
          <w:p w14:paraId="2A00966F" w14:textId="77777777" w:rsidR="00BC6B90" w:rsidRDefault="00BC6B90" w:rsidP="00B00081">
            <w:pPr>
              <w:rPr>
                <w:rFonts w:ascii="Segoe UI" w:hAnsi="Segoe UI" w:cs="Segoe UI"/>
                <w:sz w:val="18"/>
                <w:szCs w:val="16"/>
              </w:rPr>
            </w:pPr>
            <w:r w:rsidRPr="00BC6B90">
              <w:rPr>
                <w:rFonts w:ascii="Segoe UI" w:hAnsi="Segoe UI" w:cs="Segoe UI"/>
                <w:sz w:val="18"/>
                <w:szCs w:val="16"/>
              </w:rPr>
              <w:t xml:space="preserve">Provide robust evidence to demonstrate how SMSC is taught through the curriculum to prepare children for </w:t>
            </w:r>
            <w:r w:rsidRPr="00BC6B90">
              <w:rPr>
                <w:rFonts w:ascii="Segoe UI" w:hAnsi="Segoe UI" w:cs="Segoe UI"/>
                <w:b/>
                <w:sz w:val="18"/>
                <w:szCs w:val="16"/>
              </w:rPr>
              <w:t>modern Britain</w:t>
            </w:r>
            <w:r w:rsidRPr="00BC6B90">
              <w:rPr>
                <w:rFonts w:ascii="Segoe UI" w:hAnsi="Segoe UI" w:cs="Segoe UI"/>
                <w:sz w:val="18"/>
                <w:szCs w:val="16"/>
              </w:rPr>
              <w:t xml:space="preserve"> and to promote confident, resilient and independent learners with real-life opportunities to contribute positively to society</w:t>
            </w:r>
          </w:p>
          <w:p w14:paraId="7397E747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25908F86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35DEBD8E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3D1ABB11" w14:textId="77777777" w:rsidR="002078D0" w:rsidRDefault="002078D0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458743C8" w14:textId="77777777" w:rsidR="00586A8C" w:rsidRDefault="00586A8C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714029DE" w14:textId="77777777" w:rsidR="00586A8C" w:rsidRDefault="00586A8C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45931E29" w14:textId="77777777" w:rsidR="00586A8C" w:rsidRDefault="00586A8C" w:rsidP="00B00081">
            <w:pPr>
              <w:rPr>
                <w:rFonts w:ascii="Segoe UI" w:hAnsi="Segoe UI" w:cs="Segoe UI"/>
                <w:sz w:val="18"/>
                <w:szCs w:val="16"/>
              </w:rPr>
            </w:pPr>
          </w:p>
          <w:p w14:paraId="37F8F61E" w14:textId="77777777" w:rsidR="002078D0" w:rsidRPr="00BC6B90" w:rsidRDefault="002078D0" w:rsidP="00B00081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647" w:type="dxa"/>
          </w:tcPr>
          <w:p w14:paraId="6506B3F7" w14:textId="18472276" w:rsidR="00BC6B90" w:rsidRDefault="008D5077" w:rsidP="006F163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QA of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SoL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to make more explicit links to SMSC within the curriculum. </w:t>
            </w:r>
            <w:r w:rsidR="00486C46">
              <w:rPr>
                <w:rFonts w:ascii="Segoe UI" w:hAnsi="Segoe UI" w:cs="Segoe UI"/>
                <w:sz w:val="20"/>
                <w:szCs w:val="20"/>
              </w:rPr>
              <w:t>QA to monitor and reflect.</w:t>
            </w:r>
          </w:p>
          <w:p w14:paraId="7C01C076" w14:textId="0A9BD753" w:rsidR="00D93D33" w:rsidRDefault="003B1214" w:rsidP="006F163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Ensure Skills Drill and all careers/cross-curricular logos are displayed to ensure explicit discussion of links. </w:t>
            </w:r>
          </w:p>
          <w:p w14:paraId="17A048F9" w14:textId="7F9F8C03" w:rsidR="003B1214" w:rsidRDefault="003B1214" w:rsidP="006F163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All Prep booklets to promote British Values</w:t>
            </w:r>
          </w:p>
          <w:p w14:paraId="26CB5EBB" w14:textId="5958412E" w:rsidR="003B1214" w:rsidRDefault="00D04D66" w:rsidP="006F163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Provide a range of lessons/activities to ensure that lessons are relevant and foc</w:t>
            </w:r>
            <w:r w:rsidR="00B026E8">
              <w:rPr>
                <w:rFonts w:ascii="Segoe UI" w:hAnsi="Segoe UI" w:cs="Segoe UI"/>
                <w:sz w:val="20"/>
                <w:szCs w:val="20"/>
              </w:rPr>
              <w:t xml:space="preserve">ussed. </w:t>
            </w:r>
          </w:p>
          <w:p w14:paraId="29C966CA" w14:textId="77777777" w:rsidR="00B026E8" w:rsidRDefault="00B026E8" w:rsidP="00B026E8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  <w:p w14:paraId="4D32E71E" w14:textId="77777777" w:rsidR="008D5077" w:rsidRPr="006F163B" w:rsidRDefault="008D5077" w:rsidP="00486C46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4D94251" w14:textId="77777777" w:rsidR="00BC6B90" w:rsidRPr="00AD5E05" w:rsidRDefault="008D5077" w:rsidP="00A95CBB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SLH</w:t>
            </w:r>
          </w:p>
        </w:tc>
        <w:tc>
          <w:tcPr>
            <w:tcW w:w="3202" w:type="dxa"/>
          </w:tcPr>
          <w:p w14:paraId="6A072607" w14:textId="5FCEFC3A" w:rsidR="00BC6B90" w:rsidRPr="00B026E8" w:rsidRDefault="00BC6B90" w:rsidP="00B026E8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9FF5973" w14:textId="77777777" w:rsidR="00D93D33" w:rsidRDefault="00D93D33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Termly</w:t>
            </w:r>
          </w:p>
          <w:p w14:paraId="0DD1DDCB" w14:textId="51B77BE6" w:rsidR="00196CA2" w:rsidRPr="00AD5E05" w:rsidRDefault="00196CA2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Faculty time CPD and training to support all Prep teachers.</w:t>
            </w:r>
          </w:p>
        </w:tc>
      </w:tr>
    </w:tbl>
    <w:p w14:paraId="0D744271" w14:textId="77777777" w:rsidR="00A95CBB" w:rsidRDefault="00A95CBB">
      <w:pPr>
        <w:rPr>
          <w:rFonts w:ascii="Segoe UI" w:hAnsi="Segoe UI" w:cs="Segoe UI"/>
          <w:sz w:val="20"/>
          <w:szCs w:val="20"/>
        </w:rPr>
      </w:pPr>
    </w:p>
    <w:p w14:paraId="4025AAFD" w14:textId="77777777" w:rsidR="00586A8C" w:rsidRDefault="00586A8C">
      <w:pPr>
        <w:rPr>
          <w:rFonts w:ascii="Segoe UI" w:hAnsi="Segoe UI" w:cs="Segoe UI"/>
          <w:sz w:val="20"/>
          <w:szCs w:val="20"/>
        </w:rPr>
      </w:pPr>
    </w:p>
    <w:p w14:paraId="001D7FC2" w14:textId="77777777" w:rsidR="00586A8C" w:rsidRDefault="00586A8C">
      <w:pPr>
        <w:rPr>
          <w:rFonts w:ascii="Segoe UI" w:hAnsi="Segoe UI" w:cs="Segoe UI"/>
          <w:sz w:val="20"/>
          <w:szCs w:val="20"/>
        </w:rPr>
      </w:pPr>
    </w:p>
    <w:p w14:paraId="06BAF2C6" w14:textId="77777777" w:rsidR="00586A8C" w:rsidRDefault="00586A8C">
      <w:pPr>
        <w:rPr>
          <w:rFonts w:ascii="Segoe UI" w:hAnsi="Segoe UI" w:cs="Segoe UI"/>
          <w:sz w:val="20"/>
          <w:szCs w:val="20"/>
        </w:rPr>
      </w:pPr>
    </w:p>
    <w:p w14:paraId="4D00395F" w14:textId="77777777" w:rsidR="00586A8C" w:rsidRDefault="00586A8C">
      <w:pPr>
        <w:rPr>
          <w:rFonts w:ascii="Segoe UI" w:hAnsi="Segoe UI" w:cs="Segoe UI"/>
          <w:sz w:val="20"/>
          <w:szCs w:val="20"/>
        </w:rPr>
      </w:pPr>
    </w:p>
    <w:p w14:paraId="1CA5D682" w14:textId="77777777" w:rsidR="00586A8C" w:rsidRDefault="00586A8C">
      <w:pPr>
        <w:rPr>
          <w:rFonts w:ascii="Segoe UI" w:hAnsi="Segoe UI" w:cs="Segoe UI"/>
          <w:sz w:val="20"/>
          <w:szCs w:val="20"/>
        </w:rPr>
      </w:pPr>
    </w:p>
    <w:p w14:paraId="2122FE16" w14:textId="77777777" w:rsidR="00586A8C" w:rsidRDefault="00586A8C">
      <w:pPr>
        <w:rPr>
          <w:rFonts w:ascii="Segoe UI" w:hAnsi="Segoe UI" w:cs="Segoe UI"/>
          <w:sz w:val="20"/>
          <w:szCs w:val="20"/>
        </w:rPr>
      </w:pPr>
    </w:p>
    <w:p w14:paraId="567A690F" w14:textId="77777777" w:rsidR="00586A8C" w:rsidRDefault="00586A8C">
      <w:pPr>
        <w:rPr>
          <w:rFonts w:ascii="Segoe UI" w:hAnsi="Segoe UI" w:cs="Segoe UI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 w:firstRow="1" w:lastRow="0" w:firstColumn="1" w:lastColumn="0" w:noHBand="0" w:noVBand="1"/>
      </w:tblPr>
      <w:tblGrid>
        <w:gridCol w:w="4803"/>
        <w:gridCol w:w="4436"/>
        <w:gridCol w:w="2304"/>
        <w:gridCol w:w="3845"/>
      </w:tblGrid>
      <w:tr w:rsidR="00A95CBB" w:rsidRPr="003B0E0D" w14:paraId="3CE089A9" w14:textId="77777777" w:rsidTr="006F3FD1">
        <w:trPr>
          <w:trHeight w:val="397"/>
        </w:trPr>
        <w:tc>
          <w:tcPr>
            <w:tcW w:w="5129" w:type="dxa"/>
            <w:shd w:val="clear" w:color="auto" w:fill="DEEAF6" w:themeFill="accent1" w:themeFillTint="33"/>
          </w:tcPr>
          <w:p w14:paraId="311D40D6" w14:textId="77777777" w:rsidR="00A95CBB" w:rsidRPr="003B0E0D" w:rsidRDefault="00A95CBB" w:rsidP="006F3FD1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Faculty/Subject KPI</w:t>
            </w:r>
          </w:p>
        </w:tc>
        <w:tc>
          <w:tcPr>
            <w:tcW w:w="4647" w:type="dxa"/>
            <w:shd w:val="clear" w:color="auto" w:fill="DEEAF6" w:themeFill="accent1" w:themeFillTint="33"/>
          </w:tcPr>
          <w:p w14:paraId="4A4D2A28" w14:textId="77777777" w:rsidR="00A95CBB" w:rsidRPr="003B0E0D" w:rsidRDefault="00A95CBB" w:rsidP="006F3FD1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 w:rsidRPr="003B0E0D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Action/s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14:paraId="0D572743" w14:textId="77777777" w:rsidR="00A95CBB" w:rsidRPr="003B0E0D" w:rsidRDefault="00A95CBB" w:rsidP="006F3FD1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Staff Code/s</w:t>
            </w:r>
          </w:p>
        </w:tc>
        <w:tc>
          <w:tcPr>
            <w:tcW w:w="3202" w:type="dxa"/>
            <w:shd w:val="clear" w:color="auto" w:fill="DEEAF6" w:themeFill="accent1" w:themeFillTint="33"/>
          </w:tcPr>
          <w:p w14:paraId="6389E9F0" w14:textId="77777777" w:rsidR="00A95CBB" w:rsidRPr="003B0E0D" w:rsidRDefault="00A95CBB" w:rsidP="006F3FD1">
            <w:pPr>
              <w:jc w:val="center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Impact</w:t>
            </w:r>
          </w:p>
        </w:tc>
      </w:tr>
      <w:tr w:rsidR="00A95CBB" w:rsidRPr="00CE1654" w14:paraId="48B59490" w14:textId="77777777" w:rsidTr="006F3FD1">
        <w:trPr>
          <w:trHeight w:val="795"/>
        </w:trPr>
        <w:tc>
          <w:tcPr>
            <w:tcW w:w="5129" w:type="dxa"/>
          </w:tcPr>
          <w:p w14:paraId="0D0DDA56" w14:textId="77777777" w:rsidR="00A95CBB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77DC2B9" w14:textId="77777777" w:rsidR="00A95CBB" w:rsidRDefault="00486C46" w:rsidP="00A95CB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1.14 – Review the curriculum offer and ensure pedagogy and approach to learning is adapted to significantly improve boys’ progress. </w:t>
            </w:r>
          </w:p>
          <w:p w14:paraId="5EA416DC" w14:textId="77777777" w:rsidR="00A95CBB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80DE617" w14:textId="77777777" w:rsidR="00A95CBB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840D6F9" w14:textId="77777777" w:rsidR="00A95CBB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A83E765" w14:textId="77777777" w:rsidR="003A2E81" w:rsidRDefault="003A2E81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150FED6" w14:textId="77777777" w:rsidR="003A2E81" w:rsidRPr="00A95CBB" w:rsidRDefault="003A2E81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7" w:type="dxa"/>
          </w:tcPr>
          <w:p w14:paraId="6B4D15DB" w14:textId="77777777" w:rsidR="00A95CBB" w:rsidRDefault="00486C46" w:rsidP="006F3FD1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Conduct Student Voice to gauge engagement of boys in the subject. </w:t>
            </w:r>
          </w:p>
          <w:p w14:paraId="074C62A8" w14:textId="77777777" w:rsidR="00486C46" w:rsidRPr="00B766B3" w:rsidRDefault="00486C46" w:rsidP="006F3FD1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Conduct research into how to better engage boys in lessons and implement relevant strategies to encourage and improve boys’ progress. </w:t>
            </w:r>
          </w:p>
        </w:tc>
        <w:tc>
          <w:tcPr>
            <w:tcW w:w="2410" w:type="dxa"/>
          </w:tcPr>
          <w:p w14:paraId="18717052" w14:textId="77777777" w:rsidR="00A95CBB" w:rsidRPr="00B766B3" w:rsidRDefault="00486C46" w:rsidP="006F3FD1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SLH</w:t>
            </w:r>
          </w:p>
        </w:tc>
        <w:tc>
          <w:tcPr>
            <w:tcW w:w="3202" w:type="dxa"/>
          </w:tcPr>
          <w:p w14:paraId="52EEB07C" w14:textId="77777777" w:rsidR="00A95CBB" w:rsidRDefault="002A7581" w:rsidP="006F3F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Completed by April</w:t>
            </w:r>
          </w:p>
          <w:p w14:paraId="29F575D1" w14:textId="77777777" w:rsidR="002A7581" w:rsidRPr="00CE1654" w:rsidRDefault="002A7581" w:rsidP="006F3F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Improved engagement/progress/outcomes of boys in psychology</w:t>
            </w:r>
          </w:p>
        </w:tc>
      </w:tr>
      <w:tr w:rsidR="00A95CBB" w:rsidRPr="00AD5E05" w14:paraId="3CC35D94" w14:textId="77777777" w:rsidTr="006F3FD1">
        <w:trPr>
          <w:trHeight w:val="735"/>
        </w:trPr>
        <w:tc>
          <w:tcPr>
            <w:tcW w:w="5129" w:type="dxa"/>
          </w:tcPr>
          <w:p w14:paraId="791136A5" w14:textId="6946B1E9" w:rsidR="00A95CBB" w:rsidRPr="00486C46" w:rsidRDefault="00486C46" w:rsidP="00486C46">
            <w:pPr>
              <w:rPr>
                <w:rFonts w:ascii="Segoe UI" w:hAnsi="Segoe UI" w:cs="Segoe UI"/>
                <w:sz w:val="20"/>
                <w:szCs w:val="20"/>
              </w:rPr>
            </w:pPr>
            <w:r w:rsidRPr="00C27A3D">
              <w:rPr>
                <w:rFonts w:ascii="Segoe UI" w:hAnsi="Segoe UI" w:cs="Segoe UI"/>
                <w:sz w:val="20"/>
                <w:szCs w:val="20"/>
                <w:highlight w:val="yellow"/>
              </w:rPr>
              <w:t>1.17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– </w:t>
            </w:r>
            <w:r w:rsidR="00C27A3D">
              <w:rPr>
                <w:rFonts w:ascii="Segoe UI" w:hAnsi="Segoe UI" w:cs="Segoe UI"/>
                <w:sz w:val="20"/>
                <w:szCs w:val="20"/>
              </w:rPr>
              <w:t xml:space="preserve">Create tailored subject CPD for Prep for Adult Life to ensure that all teachers are confident and </w:t>
            </w:r>
            <w:r w:rsidR="00882D9A">
              <w:rPr>
                <w:rFonts w:ascii="Segoe UI" w:hAnsi="Segoe UI" w:cs="Segoe UI"/>
                <w:sz w:val="20"/>
                <w:szCs w:val="20"/>
              </w:rPr>
              <w:t>have relevant skills and understanding.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246A4C15" w14:textId="77777777" w:rsidR="00A95CBB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CF58A16" w14:textId="77777777" w:rsidR="00A95CBB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BF3A46" w14:textId="77777777" w:rsidR="003A2E81" w:rsidRDefault="003A2E81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D2B3F75" w14:textId="77777777" w:rsidR="003A2E81" w:rsidRDefault="003A2E81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F2E55E8" w14:textId="77777777" w:rsidR="00A95CBB" w:rsidRPr="00A95CBB" w:rsidRDefault="00A95CBB" w:rsidP="00A95CB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7" w:type="dxa"/>
          </w:tcPr>
          <w:p w14:paraId="24B7BA34" w14:textId="77777777" w:rsidR="00882D9A" w:rsidRDefault="00882D9A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Bespoke CPD dependent upon topics/themes being taught each term.</w:t>
            </w:r>
          </w:p>
          <w:p w14:paraId="7FA2560E" w14:textId="2ACEEB7F" w:rsidR="00A95CBB" w:rsidRPr="00A95CBB" w:rsidRDefault="00882D9A" w:rsidP="00A95CBB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Regularly </w:t>
            </w:r>
            <w:r w:rsidR="004C6B22">
              <w:rPr>
                <w:rFonts w:ascii="Segoe UI" w:hAnsi="Segoe UI" w:cs="Segoe UI"/>
                <w:sz w:val="20"/>
                <w:szCs w:val="20"/>
              </w:rPr>
              <w:t>provide staff with resources/online form of support to ensure subject knowledge is effective</w:t>
            </w:r>
            <w:r w:rsidR="0037636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11CC60CF" w14:textId="77777777" w:rsidR="00A95CBB" w:rsidRPr="00AD5E05" w:rsidRDefault="0037636F" w:rsidP="006F3FD1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SLH</w:t>
            </w:r>
          </w:p>
        </w:tc>
        <w:tc>
          <w:tcPr>
            <w:tcW w:w="3202" w:type="dxa"/>
          </w:tcPr>
          <w:p w14:paraId="68AA9347" w14:textId="77777777" w:rsidR="00A95CBB" w:rsidRDefault="002A7581" w:rsidP="006F3F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Ongoing monitoring (QA)</w:t>
            </w:r>
          </w:p>
          <w:p w14:paraId="72E0FFD4" w14:textId="0E2371D6" w:rsidR="002A7581" w:rsidRPr="00AD5E05" w:rsidRDefault="002A7581" w:rsidP="005B1411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A95CBB" w:rsidRPr="00CE1654" w14:paraId="483DF665" w14:textId="77777777" w:rsidTr="006F3FD1">
        <w:trPr>
          <w:trHeight w:val="795"/>
        </w:trPr>
        <w:tc>
          <w:tcPr>
            <w:tcW w:w="5129" w:type="dxa"/>
          </w:tcPr>
          <w:p w14:paraId="2DE9D075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7DEEDC3C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F83F1CB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3DFC64D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AC72B61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5D7CC95" w14:textId="77777777" w:rsidR="003A2E81" w:rsidRDefault="003A2E81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D02747" w14:textId="77777777" w:rsidR="003A2E81" w:rsidRPr="00A95CBB" w:rsidRDefault="003A2E81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7" w:type="dxa"/>
          </w:tcPr>
          <w:p w14:paraId="567F9CA4" w14:textId="77777777" w:rsidR="00A95CBB" w:rsidRPr="00B766B3" w:rsidRDefault="00A95CBB" w:rsidP="006F3FD1">
            <w:pPr>
              <w:pStyle w:val="ListParagraph"/>
              <w:numPr>
                <w:ilvl w:val="0"/>
                <w:numId w:val="12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A93536" w14:textId="77777777" w:rsidR="00A95CBB" w:rsidRPr="00B766B3" w:rsidRDefault="00A95CBB" w:rsidP="006F3FD1">
            <w:pPr>
              <w:ind w:left="3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0E6B5F91" w14:textId="77777777" w:rsidR="00A95CBB" w:rsidRPr="00CE1654" w:rsidRDefault="00A95CBB" w:rsidP="006F3F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95CBB" w:rsidRPr="00AD5E05" w14:paraId="45F5DF45" w14:textId="77777777" w:rsidTr="006F3FD1">
        <w:trPr>
          <w:trHeight w:val="735"/>
        </w:trPr>
        <w:tc>
          <w:tcPr>
            <w:tcW w:w="5129" w:type="dxa"/>
          </w:tcPr>
          <w:p w14:paraId="0C226DCA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FDAA3D8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1CC578F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747C45E" w14:textId="77777777" w:rsid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745258F" w14:textId="77777777" w:rsidR="003A2E81" w:rsidRDefault="003A2E81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12BECFDF" w14:textId="77777777" w:rsidR="003A2E81" w:rsidRDefault="003A2E81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D394739" w14:textId="77777777" w:rsidR="00A95CBB" w:rsidRPr="00A95CBB" w:rsidRDefault="00A95CBB" w:rsidP="006F3FD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647" w:type="dxa"/>
          </w:tcPr>
          <w:p w14:paraId="596E2BCC" w14:textId="77777777" w:rsidR="00A95CBB" w:rsidRPr="00A95CBB" w:rsidRDefault="00A95CBB" w:rsidP="006F3F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9325FF" w14:textId="77777777" w:rsidR="00A95CBB" w:rsidRPr="00AD5E05" w:rsidRDefault="00A95CBB" w:rsidP="006F3FD1">
            <w:pPr>
              <w:pStyle w:val="ListParagrap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02" w:type="dxa"/>
          </w:tcPr>
          <w:p w14:paraId="12258F44" w14:textId="77777777" w:rsidR="00A95CBB" w:rsidRPr="00AD5E05" w:rsidRDefault="00A95CBB" w:rsidP="006F3FD1">
            <w:pPr>
              <w:pStyle w:val="ListParagraph"/>
              <w:numPr>
                <w:ilvl w:val="0"/>
                <w:numId w:val="9"/>
              </w:num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0483436B" w14:textId="77777777" w:rsidR="00A95CBB" w:rsidRPr="00003F87" w:rsidRDefault="00A95CBB">
      <w:pPr>
        <w:rPr>
          <w:rFonts w:ascii="Segoe UI" w:hAnsi="Segoe UI" w:cs="Segoe UI"/>
          <w:sz w:val="20"/>
          <w:szCs w:val="20"/>
        </w:rPr>
      </w:pPr>
    </w:p>
    <w:sectPr w:rsidR="00A95CBB" w:rsidRPr="00003F87" w:rsidSect="003B0E0D">
      <w:headerReference w:type="default" r:id="rId10"/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DA86" w14:textId="77777777" w:rsidR="00332982" w:rsidRDefault="00332982">
      <w:pPr>
        <w:spacing w:after="0" w:line="240" w:lineRule="auto"/>
      </w:pPr>
      <w:r>
        <w:separator/>
      </w:r>
    </w:p>
  </w:endnote>
  <w:endnote w:type="continuationSeparator" w:id="0">
    <w:p w14:paraId="4F1FF97B" w14:textId="77777777" w:rsidR="00332982" w:rsidRDefault="0033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2C7D" w14:textId="77777777" w:rsidR="00744812" w:rsidRDefault="009103E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CC722C6" wp14:editId="7E8E09F3">
          <wp:simplePos x="0" y="0"/>
          <wp:positionH relativeFrom="column">
            <wp:posOffset>5163185</wp:posOffset>
          </wp:positionH>
          <wp:positionV relativeFrom="paragraph">
            <wp:posOffset>-203835</wp:posOffset>
          </wp:positionV>
          <wp:extent cx="1206581" cy="572135"/>
          <wp:effectExtent l="0" t="0" r="0" b="0"/>
          <wp:wrapNone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A4CF6535-DEEC-41C8-917B-5BBF55E9A63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A4CF6535-DEEC-41C8-917B-5BBF55E9A63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6581" cy="572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A20B194" wp14:editId="43494FCF">
          <wp:simplePos x="0" y="0"/>
          <wp:positionH relativeFrom="column">
            <wp:posOffset>-571500</wp:posOffset>
          </wp:positionH>
          <wp:positionV relativeFrom="paragraph">
            <wp:posOffset>-165735</wp:posOffset>
          </wp:positionV>
          <wp:extent cx="5731510" cy="437515"/>
          <wp:effectExtent l="0" t="0" r="254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37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17C6C" w14:textId="77777777" w:rsidR="00332982" w:rsidRDefault="00332982">
      <w:pPr>
        <w:spacing w:after="0" w:line="240" w:lineRule="auto"/>
      </w:pPr>
      <w:r>
        <w:separator/>
      </w:r>
    </w:p>
  </w:footnote>
  <w:footnote w:type="continuationSeparator" w:id="0">
    <w:p w14:paraId="141EF9E1" w14:textId="77777777" w:rsidR="00332982" w:rsidRDefault="0033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23566" w14:textId="77777777" w:rsidR="00744812" w:rsidRDefault="009103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756BA353" wp14:editId="3D65930D">
          <wp:simplePos x="0" y="0"/>
          <wp:positionH relativeFrom="margin">
            <wp:posOffset>-620395</wp:posOffset>
          </wp:positionH>
          <wp:positionV relativeFrom="margin">
            <wp:posOffset>2252980</wp:posOffset>
          </wp:positionV>
          <wp:extent cx="6972300" cy="6795770"/>
          <wp:effectExtent l="0" t="0" r="0" b="5080"/>
          <wp:wrapNone/>
          <wp:docPr id="10" name="Picture 9">
            <a:extLst xmlns:a="http://schemas.openxmlformats.org/drawingml/2006/main">
              <a:ext uri="{FF2B5EF4-FFF2-40B4-BE49-F238E27FC236}">
                <a16:creationId xmlns:a16="http://schemas.microsoft.com/office/drawing/2014/main" id="{9DC8F89A-53CE-4755-B782-BE098CEB20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>
                    <a:extLst>
                      <a:ext uri="{FF2B5EF4-FFF2-40B4-BE49-F238E27FC236}">
                        <a16:creationId xmlns:a16="http://schemas.microsoft.com/office/drawing/2014/main" id="{9DC8F89A-53CE-4755-B782-BE098CEB20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 am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" b="8017"/>
                  <a:stretch/>
                </pic:blipFill>
                <pic:spPr bwMode="auto">
                  <a:xfrm>
                    <a:off x="0" y="0"/>
                    <a:ext cx="6972300" cy="679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7AE"/>
    <w:multiLevelType w:val="hybridMultilevel"/>
    <w:tmpl w:val="41CA6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B38A1"/>
    <w:multiLevelType w:val="hybridMultilevel"/>
    <w:tmpl w:val="926E3092"/>
    <w:lvl w:ilvl="0" w:tplc="7D4062A4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922F7"/>
    <w:multiLevelType w:val="hybridMultilevel"/>
    <w:tmpl w:val="4042A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12264"/>
    <w:multiLevelType w:val="hybridMultilevel"/>
    <w:tmpl w:val="391AE3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0C16FF"/>
    <w:multiLevelType w:val="hybridMultilevel"/>
    <w:tmpl w:val="C9067D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8A56E1"/>
    <w:multiLevelType w:val="hybridMultilevel"/>
    <w:tmpl w:val="80B87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31ED9"/>
    <w:multiLevelType w:val="hybridMultilevel"/>
    <w:tmpl w:val="23D62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D5C4F"/>
    <w:multiLevelType w:val="hybridMultilevel"/>
    <w:tmpl w:val="395CD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834A9"/>
    <w:multiLevelType w:val="hybridMultilevel"/>
    <w:tmpl w:val="B2806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30328"/>
    <w:multiLevelType w:val="hybridMultilevel"/>
    <w:tmpl w:val="4042A5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B63E8"/>
    <w:multiLevelType w:val="multilevel"/>
    <w:tmpl w:val="331C3EB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  <w:color w:val="auto"/>
        <w:u w:val="single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  <w:b w:val="0"/>
        <w:bCs/>
        <w:color w:val="auto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u w:val="singl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u w:val="singl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u w:val="single"/>
      </w:rPr>
    </w:lvl>
  </w:abstractNum>
  <w:abstractNum w:abstractNumId="11" w15:restartNumberingAfterBreak="0">
    <w:nsid w:val="772B74F4"/>
    <w:multiLevelType w:val="hybridMultilevel"/>
    <w:tmpl w:val="F2901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65D08"/>
    <w:multiLevelType w:val="hybridMultilevel"/>
    <w:tmpl w:val="6F266F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CC31666"/>
    <w:multiLevelType w:val="hybridMultilevel"/>
    <w:tmpl w:val="123013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83319689">
    <w:abstractNumId w:val="11"/>
  </w:num>
  <w:num w:numId="2" w16cid:durableId="699622321">
    <w:abstractNumId w:val="4"/>
  </w:num>
  <w:num w:numId="3" w16cid:durableId="1414666390">
    <w:abstractNumId w:val="8"/>
  </w:num>
  <w:num w:numId="4" w16cid:durableId="255679587">
    <w:abstractNumId w:val="3"/>
  </w:num>
  <w:num w:numId="5" w16cid:durableId="223757139">
    <w:abstractNumId w:val="13"/>
  </w:num>
  <w:num w:numId="6" w16cid:durableId="1051656746">
    <w:abstractNumId w:val="12"/>
  </w:num>
  <w:num w:numId="7" w16cid:durableId="1956711953">
    <w:abstractNumId w:val="6"/>
  </w:num>
  <w:num w:numId="8" w16cid:durableId="209191011">
    <w:abstractNumId w:val="2"/>
  </w:num>
  <w:num w:numId="9" w16cid:durableId="808017022">
    <w:abstractNumId w:val="7"/>
  </w:num>
  <w:num w:numId="10" w16cid:durableId="973026798">
    <w:abstractNumId w:val="9"/>
  </w:num>
  <w:num w:numId="11" w16cid:durableId="1684817923">
    <w:abstractNumId w:val="1"/>
  </w:num>
  <w:num w:numId="12" w16cid:durableId="1919897344">
    <w:abstractNumId w:val="5"/>
  </w:num>
  <w:num w:numId="13" w16cid:durableId="1820339193">
    <w:abstractNumId w:val="10"/>
  </w:num>
  <w:num w:numId="14" w16cid:durableId="7223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812"/>
    <w:rsid w:val="00003F87"/>
    <w:rsid w:val="000662DD"/>
    <w:rsid w:val="001816AC"/>
    <w:rsid w:val="00196CA2"/>
    <w:rsid w:val="001E6E5E"/>
    <w:rsid w:val="002078D0"/>
    <w:rsid w:val="002A7581"/>
    <w:rsid w:val="002B563D"/>
    <w:rsid w:val="00312876"/>
    <w:rsid w:val="00332982"/>
    <w:rsid w:val="0037636F"/>
    <w:rsid w:val="003A2E81"/>
    <w:rsid w:val="003B0E0D"/>
    <w:rsid w:val="003B1214"/>
    <w:rsid w:val="003D0173"/>
    <w:rsid w:val="00436C42"/>
    <w:rsid w:val="00486C46"/>
    <w:rsid w:val="004C6B22"/>
    <w:rsid w:val="00586A8C"/>
    <w:rsid w:val="005B1411"/>
    <w:rsid w:val="005C6303"/>
    <w:rsid w:val="00682051"/>
    <w:rsid w:val="006B2657"/>
    <w:rsid w:val="006F163B"/>
    <w:rsid w:val="00706525"/>
    <w:rsid w:val="00744812"/>
    <w:rsid w:val="00882D9A"/>
    <w:rsid w:val="008D5077"/>
    <w:rsid w:val="008E1487"/>
    <w:rsid w:val="009103E0"/>
    <w:rsid w:val="0091782B"/>
    <w:rsid w:val="00920AB8"/>
    <w:rsid w:val="009316B3"/>
    <w:rsid w:val="009E7F9E"/>
    <w:rsid w:val="00A574E5"/>
    <w:rsid w:val="00A8230F"/>
    <w:rsid w:val="00A95CBB"/>
    <w:rsid w:val="00AD5E05"/>
    <w:rsid w:val="00B00081"/>
    <w:rsid w:val="00B026E8"/>
    <w:rsid w:val="00B516F5"/>
    <w:rsid w:val="00B766B3"/>
    <w:rsid w:val="00BC6B90"/>
    <w:rsid w:val="00C23EDE"/>
    <w:rsid w:val="00C24C14"/>
    <w:rsid w:val="00C27A3D"/>
    <w:rsid w:val="00C60852"/>
    <w:rsid w:val="00CE1654"/>
    <w:rsid w:val="00D04D66"/>
    <w:rsid w:val="00D6385A"/>
    <w:rsid w:val="00D93D33"/>
    <w:rsid w:val="00DC0F18"/>
    <w:rsid w:val="00DE0A05"/>
    <w:rsid w:val="00EB10B6"/>
    <w:rsid w:val="00F774D0"/>
    <w:rsid w:val="00F8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930BB2"/>
  <w15:docId w15:val="{1F00E94D-6007-4FC2-8DA4-481E45EA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0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0255C-20F2-465E-BC8D-7FEA1D404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0F4CD6-7CBE-4C3F-8879-5DA9530F6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E85BA-EDD9-41B9-AB3D-EE1AA8B68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 MBC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E Child</dc:creator>
  <cp:keywords/>
  <dc:description/>
  <cp:lastModifiedBy>Samantha Lynch (Staff, Dearne)</cp:lastModifiedBy>
  <cp:revision>2</cp:revision>
  <cp:lastPrinted>2019-02-12T14:18:00Z</cp:lastPrinted>
  <dcterms:created xsi:type="dcterms:W3CDTF">2022-11-23T14:38:00Z</dcterms:created>
  <dcterms:modified xsi:type="dcterms:W3CDTF">2022-11-23T14:38:00Z</dcterms:modified>
</cp:coreProperties>
</file>